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0862795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0815AB">
        <w:rPr>
          <w:bCs/>
          <w:noProof w:val="0"/>
          <w:sz w:val="24"/>
          <w:szCs w:val="24"/>
        </w:rPr>
        <w:t>09314</w:t>
      </w:r>
    </w:p>
    <w:p w14:paraId="11776FA6" w14:textId="63300845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F8C064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384A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3B384A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3B384A">
        <w:rPr>
          <w:rFonts w:cs="Arial"/>
          <w:b/>
          <w:bCs/>
          <w:sz w:val="24"/>
          <w:lang w:eastAsia="ja-JP"/>
        </w:rPr>
        <w:t>2.4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E5D23D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E07EA">
        <w:rPr>
          <w:rFonts w:ascii="Arial" w:hAnsi="Arial" w:cs="Arial"/>
          <w:b/>
          <w:bCs/>
          <w:sz w:val="24"/>
        </w:rPr>
        <w:t xml:space="preserve">MBS </w:t>
      </w:r>
      <w:r w:rsidR="0029132A">
        <w:rPr>
          <w:rFonts w:ascii="Arial" w:hAnsi="Arial" w:cs="Arial"/>
          <w:b/>
          <w:bCs/>
          <w:sz w:val="24"/>
        </w:rPr>
        <w:t>s</w:t>
      </w:r>
      <w:r w:rsidR="00FE07EA">
        <w:rPr>
          <w:rFonts w:ascii="Arial" w:hAnsi="Arial" w:cs="Arial"/>
          <w:b/>
          <w:bCs/>
          <w:sz w:val="24"/>
        </w:rPr>
        <w:t>plit bearer configuration and PTP/PTM switching</w:t>
      </w:r>
    </w:p>
    <w:p w14:paraId="1F147C23" w14:textId="63D97EF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11BC1" w:rsidRPr="00923FAC">
        <w:rPr>
          <w:rFonts w:ascii="Arial" w:hAnsi="Arial" w:cs="Arial"/>
          <w:b/>
          <w:bCs/>
          <w:sz w:val="24"/>
        </w:rPr>
        <w:t>NR_MBS-Core</w:t>
      </w:r>
      <w:r w:rsidR="00811BC1" w:rsidRPr="00112F1A">
        <w:rPr>
          <w:rFonts w:ascii="Arial" w:hAnsi="Arial" w:cs="Arial"/>
          <w:b/>
          <w:bCs/>
          <w:sz w:val="24"/>
        </w:rPr>
        <w:t xml:space="preserve"> </w:t>
      </w:r>
      <w:r w:rsidR="00811BC1">
        <w:rPr>
          <w:rFonts w:ascii="Arial" w:hAnsi="Arial" w:cs="Arial"/>
          <w:b/>
          <w:bCs/>
          <w:sz w:val="24"/>
        </w:rPr>
        <w:t>- Release 1</w:t>
      </w:r>
      <w:r w:rsidR="00BE758D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057A964" w14:textId="1842E81B" w:rsidR="003B384A" w:rsidRPr="005362B2" w:rsidRDefault="003B384A" w:rsidP="00A209D6">
      <w:pPr>
        <w:rPr>
          <w:lang w:val="en-US"/>
        </w:rPr>
      </w:pPr>
      <w:r>
        <w:t>This paper discusses several points pertaining to the PTP/PTM switching</w:t>
      </w:r>
      <w:r w:rsidR="00391EF9">
        <w:rPr>
          <w:lang w:val="en-US"/>
        </w:rPr>
        <w:t>:</w:t>
      </w:r>
    </w:p>
    <w:p w14:paraId="31EC6E66" w14:textId="59CF0735" w:rsidR="007F2E08" w:rsidRDefault="003B384A" w:rsidP="003B384A">
      <w:pPr>
        <w:pStyle w:val="B1"/>
      </w:pPr>
      <w:r>
        <w:t>-</w:t>
      </w:r>
      <w:r>
        <w:tab/>
        <w:t>bearer configuration for PTP/PTM switching and use of common PDCP entity on the network side</w:t>
      </w:r>
      <w:r w:rsidR="00391EF9">
        <w:t>;</w:t>
      </w:r>
    </w:p>
    <w:p w14:paraId="035FF82B" w14:textId="76546D51" w:rsidR="003B384A" w:rsidRDefault="003B384A" w:rsidP="003B384A">
      <w:pPr>
        <w:pStyle w:val="B1"/>
      </w:pPr>
      <w:r>
        <w:t>-</w:t>
      </w:r>
      <w:r>
        <w:tab/>
        <w:t>signalling involved in PTP/PTM switching</w:t>
      </w:r>
      <w:r w:rsidR="00391EF9">
        <w:t>;</w:t>
      </w:r>
    </w:p>
    <w:p w14:paraId="4F547731" w14:textId="6E38AB29" w:rsidR="00A209D6" w:rsidRDefault="00A209D6" w:rsidP="003B3D62">
      <w:pPr>
        <w:pStyle w:val="Heading1"/>
      </w:pPr>
      <w:r w:rsidRPr="006E13D1">
        <w:t>2</w:t>
      </w:r>
      <w:r w:rsidRPr="006E13D1">
        <w:tab/>
      </w:r>
      <w:r w:rsidR="003B3D62">
        <w:t>Discussion</w:t>
      </w:r>
    </w:p>
    <w:p w14:paraId="72E987B2" w14:textId="27670928" w:rsidR="003B3D62" w:rsidRDefault="003B3D62" w:rsidP="003B3D62">
      <w:r>
        <w:t xml:space="preserve">It is suggested in the question Q16 of the email discussion </w:t>
      </w:r>
      <w:r w:rsidRPr="003B3D62">
        <w:t xml:space="preserve">[Post111-e][904][MBS] </w:t>
      </w:r>
      <w:r>
        <w:t xml:space="preserve">on </w:t>
      </w:r>
      <w:r w:rsidRPr="003B3D62">
        <w:t>L2 Architecture</w:t>
      </w:r>
      <w:r>
        <w:t xml:space="preserve"> to take split bearer architecture as the baseline for future work. </w:t>
      </w:r>
      <w:r w:rsidR="009515B5">
        <w:t>This baseline raises several questions which are discussed in this document in the context of NR multicast</w:t>
      </w:r>
      <w:r w:rsidR="0017041D">
        <w:t xml:space="preserve"> assuming reception in RRC_CONNECTED</w:t>
      </w:r>
      <w:r w:rsidR="009515B5">
        <w:t>.</w:t>
      </w:r>
      <w:r w:rsidR="00B40506">
        <w:t xml:space="preserve"> The protocol architecture is illustrated in Figure 2-1.</w:t>
      </w:r>
    </w:p>
    <w:p w14:paraId="37B8BDB8" w14:textId="380D68F5" w:rsidR="009515B5" w:rsidRDefault="0092581E" w:rsidP="009515B5">
      <w:pPr>
        <w:pStyle w:val="TH"/>
      </w:pPr>
      <w:r>
        <w:rPr>
          <w:noProof/>
        </w:rPr>
      </w:r>
      <w:r w:rsidR="0092581E">
        <w:rPr>
          <w:noProof/>
        </w:rPr>
        <w:object w:dxaOrig="4065" w:dyaOrig="4741" w14:anchorId="65D7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.65pt;height:236.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64861739" r:id="rId14"/>
        </w:object>
      </w:r>
    </w:p>
    <w:p w14:paraId="7580504C" w14:textId="49650F3E" w:rsidR="00B40506" w:rsidRDefault="00B40506" w:rsidP="00B40506">
      <w:pPr>
        <w:pStyle w:val="TF"/>
      </w:pPr>
      <w:r>
        <w:t>Figure 2-1: MBS Split Bear</w:t>
      </w:r>
    </w:p>
    <w:p w14:paraId="4A59DC92" w14:textId="52CDEE51" w:rsidR="003C7C4A" w:rsidRDefault="003C7C4A" w:rsidP="005362B2">
      <w:pPr>
        <w:pStyle w:val="Heading2"/>
      </w:pPr>
      <w:r>
        <w:t>2.1</w:t>
      </w:r>
      <w:r>
        <w:tab/>
        <w:t>Bearer configuration</w:t>
      </w:r>
    </w:p>
    <w:p w14:paraId="3126A753" w14:textId="5526BE28" w:rsidR="00F45ADE" w:rsidRDefault="005E03DC" w:rsidP="003B3D62">
      <w:r>
        <w:t>When the network uses PTM transmission to deliver MBS data, the MBS data bearer can be configured either with a PTM leg (i.e. PTM RLC bearer) or with both a PTP leg (PTP RLC bearer) and a PTM leg</w:t>
      </w:r>
      <w:r w:rsidR="00D325A4">
        <w:t xml:space="preserve">. In these configurations, there exists only a single PDCP entity on the network side with a peer PDCP entity of the MBS data bearer in each of the receiving UEs. The existence of a single PDCP entity introduces </w:t>
      </w:r>
      <w:r w:rsidR="003308A3">
        <w:t>new challenges. For example, when</w:t>
      </w:r>
      <w:r w:rsidR="00D325A4">
        <w:t xml:space="preserve"> a new UE </w:t>
      </w:r>
      <w:r w:rsidR="003308A3">
        <w:t>joins</w:t>
      </w:r>
      <w:r w:rsidR="00D325A4">
        <w:t xml:space="preserve"> an ongoing multicast session</w:t>
      </w:r>
      <w:r w:rsidR="003308A3">
        <w:t>, the HFN may be different than 0</w:t>
      </w:r>
      <w:r w:rsidR="00D325A4">
        <w:t>.</w:t>
      </w:r>
      <w:r w:rsidR="003308A3">
        <w:t xml:space="preserve"> Consequently, if the peer PDCP entity of the new UE is </w:t>
      </w:r>
      <w:r w:rsidR="003308A3">
        <w:lastRenderedPageBreak/>
        <w:t>establish with initial values as specified [TS 38.323], then the COUNT value in the network and the new UE are not synchronized, which creates issues, for example if ciphering should be used.</w:t>
      </w:r>
      <w:r w:rsidR="00F45ADE">
        <w:t xml:space="preserve"> The network shall provide an initial value for initialization of RX_NEXT and RX_DELIV as part of the configuration of MBS data bearer that uses a single PDCP entity on the network side.</w:t>
      </w:r>
    </w:p>
    <w:p w14:paraId="22D13FCF" w14:textId="76D307E5" w:rsidR="006054B1" w:rsidRPr="005362B2" w:rsidRDefault="00BD456B" w:rsidP="003B3D62">
      <w:pPr>
        <w:rPr>
          <w:b/>
          <w:bCs/>
          <w:i/>
          <w:iCs/>
        </w:rPr>
      </w:pPr>
      <w:r w:rsidRPr="005362B2">
        <w:rPr>
          <w:b/>
          <w:bCs/>
          <w:i/>
          <w:iCs/>
        </w:rPr>
        <w:t>Proposal 1</w:t>
      </w:r>
      <w:r w:rsidR="00F45ADE" w:rsidRPr="005362B2">
        <w:rPr>
          <w:b/>
          <w:bCs/>
          <w:i/>
          <w:iCs/>
        </w:rPr>
        <w:t>: The configuration of MBS bearer</w:t>
      </w:r>
      <w:r w:rsidRPr="005362B2">
        <w:rPr>
          <w:b/>
          <w:bCs/>
          <w:i/>
          <w:iCs/>
        </w:rPr>
        <w:t>, which uses a single PDCP entity on the network side, shall include an initial value for initialization of RX_NEXT and RX_DELIV.</w:t>
      </w:r>
    </w:p>
    <w:p w14:paraId="5DDBA3DA" w14:textId="4E29BEE2" w:rsidR="00716DE5" w:rsidRDefault="00BD456B" w:rsidP="003B3D62">
      <w:r>
        <w:t xml:space="preserve">The network may decide to use only PTP transmission to deliver MBS data to the UEs and to not configure the PTM leg at all. </w:t>
      </w:r>
      <w:r w:rsidR="00716DE5">
        <w:t>In fact, there are two options to be considered</w:t>
      </w:r>
    </w:p>
    <w:p w14:paraId="328CB207" w14:textId="0068B29A" w:rsidR="00716DE5" w:rsidRDefault="00716DE5" w:rsidP="00716DE5">
      <w:pPr>
        <w:pStyle w:val="B1"/>
      </w:pPr>
      <w:r>
        <w:t>1)</w:t>
      </w:r>
      <w:r>
        <w:tab/>
        <w:t>configuring a DRB for each UE independently (i.e. a DRB as currently specified); or</w:t>
      </w:r>
    </w:p>
    <w:p w14:paraId="4B9867D4" w14:textId="4FC93DE3" w:rsidR="00716DE5" w:rsidRDefault="00716DE5" w:rsidP="00716DE5">
      <w:pPr>
        <w:pStyle w:val="B1"/>
      </w:pPr>
      <w:r>
        <w:t>2)</w:t>
      </w:r>
      <w:r>
        <w:tab/>
        <w:t>configure an MBS data bearer with a single PDCP entity but without the PTM leg.</w:t>
      </w:r>
    </w:p>
    <w:p w14:paraId="10020811" w14:textId="77777777" w:rsidR="00FC55C3" w:rsidRDefault="00716DE5" w:rsidP="00716DE5">
      <w:r>
        <w:t xml:space="preserve">Proposal 1 applies to option 2). For option 1), it could be considered to operate PDCP entities independently without synchronization of COUNT between them. However, </w:t>
      </w:r>
      <w:r w:rsidR="00FC55C3">
        <w:t xml:space="preserve">this would lead to </w:t>
      </w:r>
      <w:r>
        <w:t>more complex mobility scenarios and mobility procedures</w:t>
      </w:r>
      <w:r w:rsidR="00FC55C3">
        <w:t>. For example, a handover from gNB that uses only PTP with independent PDCP entities to gNB that uses PTM with COUNT synchronized would require a different solution than a handover when both gNBs use PTM with COUNT synchronized. The best approach to the problem seems to require COUNT synchronization for all PDCP entities that are used to deliver MBS.</w:t>
      </w:r>
    </w:p>
    <w:p w14:paraId="511939BF" w14:textId="7A3A61C5" w:rsidR="00716DE5" w:rsidRPr="005362B2" w:rsidRDefault="00FC55C3" w:rsidP="00716DE5">
      <w:pPr>
        <w:rPr>
          <w:b/>
          <w:bCs/>
          <w:i/>
          <w:iCs/>
        </w:rPr>
      </w:pPr>
      <w:r w:rsidRPr="005362B2">
        <w:rPr>
          <w:b/>
          <w:bCs/>
          <w:i/>
          <w:iCs/>
        </w:rPr>
        <w:t xml:space="preserve">Proposal 2: PDCP entities that are configured for a radio bearer which is used to deliver MBS data shall have COUNT value synchronized </w:t>
      </w:r>
      <w:r w:rsidR="003C7C4A" w:rsidRPr="005362B2">
        <w:rPr>
          <w:b/>
          <w:bCs/>
          <w:i/>
          <w:iCs/>
        </w:rPr>
        <w:t>even if configured as independent PDCP entities for PTP transmission.</w:t>
      </w:r>
      <w:r w:rsidRPr="005362B2">
        <w:rPr>
          <w:b/>
          <w:bCs/>
          <w:i/>
          <w:iCs/>
        </w:rPr>
        <w:t xml:space="preserve">  </w:t>
      </w:r>
    </w:p>
    <w:p w14:paraId="491B927C" w14:textId="4D1DF024" w:rsidR="003C7C4A" w:rsidRDefault="003C7C4A" w:rsidP="005362B2">
      <w:pPr>
        <w:pStyle w:val="Heading2"/>
      </w:pPr>
      <w:r>
        <w:t>2.2</w:t>
      </w:r>
      <w:r>
        <w:tab/>
      </w:r>
      <w:r w:rsidR="002E26C0">
        <w:t xml:space="preserve">Signalling related to </w:t>
      </w:r>
      <w:r>
        <w:t xml:space="preserve">PTP/PTM </w:t>
      </w:r>
      <w:r w:rsidR="002E26C0">
        <w:t>s</w:t>
      </w:r>
      <w:r>
        <w:t>witching</w:t>
      </w:r>
      <w:r w:rsidR="002E26C0">
        <w:t xml:space="preserve"> </w:t>
      </w:r>
    </w:p>
    <w:p w14:paraId="2186E2C0" w14:textId="43ABBC8B" w:rsidR="000F3728" w:rsidRDefault="00B35D68" w:rsidP="003B3D62">
      <w:r>
        <w:t xml:space="preserve">While the details of scheduling of common PDSCH for PTM transmission are still to be agreed in RAN1, we assume there that several configurations for PDCCH scheduling a common PDSCH will be possible </w:t>
      </w:r>
      <w:r w:rsidR="0008058B">
        <w:fldChar w:fldCharType="begin"/>
      </w:r>
      <w:r w:rsidR="0008058B">
        <w:instrText xml:space="preserve"> REF _Ref54212695 \r \h </w:instrText>
      </w:r>
      <w:r w:rsidR="0008058B">
        <w:fldChar w:fldCharType="separate"/>
      </w:r>
      <w:r w:rsidR="0008058B">
        <w:t>[1]</w:t>
      </w:r>
      <w:r w:rsidR="0008058B">
        <w:fldChar w:fldCharType="end"/>
      </w:r>
      <w:r>
        <w:t xml:space="preserve">. The complexity of these configurations in terms of increased processing and blind decoding will vary. For example, </w:t>
      </w:r>
      <w:r w:rsidR="00483F3C">
        <w:t xml:space="preserve">the PDCCH for PTM could be configured in UE’s search space where a UE searches for PDCCH decoded C-RNTI and thus the processing overhead to receive PDCCH scheduling a common PDSCH can be minimized. </w:t>
      </w:r>
      <w:r w:rsidR="003C7C4A">
        <w:t>T</w:t>
      </w:r>
      <w:r w:rsidR="00483F3C">
        <w:t>his configuration may not be always possible and</w:t>
      </w:r>
      <w:r w:rsidR="006F44D9">
        <w:t xml:space="preserve"> </w:t>
      </w:r>
      <w:r w:rsidR="00483F3C">
        <w:t>configuration</w:t>
      </w:r>
      <w:r w:rsidR="006F44D9">
        <w:t>s</w:t>
      </w:r>
      <w:r w:rsidR="00483F3C">
        <w:t xml:space="preserve"> when a UE needs to search for PDCCH scheduling a common PDSCH in different search space </w:t>
      </w:r>
      <w:r w:rsidR="006F44D9">
        <w:t xml:space="preserve">or even a CORESET in addition to a configuration that the UE would typically use for unicast needs to be considered and supported as well. </w:t>
      </w:r>
      <w:r w:rsidR="000F3728">
        <w:t>Anyhow, MBS supporting UEs can be assumed to have better capabilities</w:t>
      </w:r>
      <w:r w:rsidR="005A6072">
        <w:t xml:space="preserve"> and</w:t>
      </w:r>
      <w:r w:rsidR="000F3728">
        <w:t xml:space="preserve"> should be able to receive PDCCH scheduling a common PDSCH in all configuration agreed in RAN1. Consequently, the PTP and PTM switching becomes </w:t>
      </w:r>
      <w:r w:rsidR="005A6072">
        <w:t>a</w:t>
      </w:r>
      <w:r w:rsidR="000F3728">
        <w:t xml:space="preserve"> scheduling decision of gNB when both the PTP and PTM legs are configured.</w:t>
      </w:r>
    </w:p>
    <w:p w14:paraId="4086AF5D" w14:textId="61D8AE88" w:rsidR="00254EA1" w:rsidRPr="005362B2" w:rsidRDefault="000F3728" w:rsidP="003B3D62">
      <w:pPr>
        <w:rPr>
          <w:b/>
          <w:bCs/>
          <w:i/>
          <w:iCs/>
        </w:rPr>
      </w:pPr>
      <w:r w:rsidRPr="005362B2">
        <w:rPr>
          <w:b/>
          <w:bCs/>
          <w:i/>
          <w:iCs/>
        </w:rPr>
        <w:t xml:space="preserve">Proposal 3: The PTP and PTM switching is </w:t>
      </w:r>
      <w:r w:rsidR="005A6072">
        <w:rPr>
          <w:b/>
          <w:bCs/>
          <w:i/>
          <w:iCs/>
        </w:rPr>
        <w:t>a</w:t>
      </w:r>
      <w:r w:rsidRPr="005362B2">
        <w:rPr>
          <w:b/>
          <w:bCs/>
          <w:i/>
          <w:iCs/>
        </w:rPr>
        <w:t xml:space="preserve"> scheduling decision of gNB when both the PTP and PTM legs are configured and no additional signalling is required.</w:t>
      </w:r>
    </w:p>
    <w:p w14:paraId="0E555D6D" w14:textId="22EDF9CE" w:rsidR="003F05F5" w:rsidRPr="0067160F" w:rsidRDefault="002E26C0">
      <w:pPr>
        <w:rPr>
          <w:b/>
          <w:bCs/>
          <w:i/>
          <w:iCs/>
        </w:rPr>
      </w:pPr>
      <w:r>
        <w:t xml:space="preserve">Obviously, </w:t>
      </w:r>
      <w:r w:rsidR="00254EA1">
        <w:t xml:space="preserve">RRC signalling is necessary when the network wants to schedule PTM but the </w:t>
      </w:r>
      <w:r w:rsidR="006F44D9">
        <w:t xml:space="preserve">receiving </w:t>
      </w:r>
      <w:r w:rsidR="00254EA1">
        <w:t>UEs are configured only with</w:t>
      </w:r>
      <w:r w:rsidR="003C7C4A">
        <w:t xml:space="preserve"> the</w:t>
      </w:r>
      <w:r w:rsidR="00254EA1">
        <w:t xml:space="preserve"> PTP leg</w:t>
      </w:r>
      <w:r>
        <w:t xml:space="preserve"> or when the PTM leg is configured only and the network wants to use PTP</w:t>
      </w:r>
      <w:r w:rsidR="00254EA1">
        <w:t>.</w:t>
      </w:r>
      <w:r>
        <w:t xml:space="preserve"> </w:t>
      </w:r>
      <w:r w:rsidR="00254EA1">
        <w:t xml:space="preserve"> </w:t>
      </w:r>
    </w:p>
    <w:p w14:paraId="2D318619" w14:textId="0E56B53B" w:rsidR="00A209D6" w:rsidRDefault="00A209D6" w:rsidP="003B384A">
      <w:pPr>
        <w:pStyle w:val="Heading1"/>
      </w:pPr>
      <w:r w:rsidRPr="006E13D1">
        <w:t>3</w:t>
      </w:r>
      <w:r w:rsidRPr="006E13D1">
        <w:tab/>
      </w:r>
      <w:r w:rsidR="003B3D62">
        <w:t>Conclusions</w:t>
      </w:r>
    </w:p>
    <w:p w14:paraId="2F734564" w14:textId="4C986746" w:rsidR="003B384A" w:rsidRDefault="00FE07EA" w:rsidP="003B384A">
      <w:r>
        <w:t>This paper makes the following proposals</w:t>
      </w:r>
    </w:p>
    <w:p w14:paraId="0BF5A399" w14:textId="77777777" w:rsidR="002E26C0" w:rsidRPr="000C4811" w:rsidRDefault="002E26C0" w:rsidP="002E26C0">
      <w:pPr>
        <w:rPr>
          <w:b/>
          <w:bCs/>
          <w:i/>
          <w:iCs/>
        </w:rPr>
      </w:pPr>
      <w:r w:rsidRPr="000C4811">
        <w:rPr>
          <w:b/>
          <w:bCs/>
          <w:i/>
          <w:iCs/>
        </w:rPr>
        <w:t>Proposal 1: The configuration of MBS bearer, which uses a single PDCP entity on the network side, shall include an initial value for initialization of RX_NEXT and RX_DELIV.</w:t>
      </w:r>
    </w:p>
    <w:p w14:paraId="1DEC08AA" w14:textId="77777777" w:rsidR="002E26C0" w:rsidRPr="000C4811" w:rsidRDefault="002E26C0" w:rsidP="002E26C0">
      <w:pPr>
        <w:rPr>
          <w:b/>
          <w:bCs/>
          <w:i/>
          <w:iCs/>
        </w:rPr>
      </w:pPr>
      <w:r w:rsidRPr="000C4811">
        <w:rPr>
          <w:b/>
          <w:bCs/>
          <w:i/>
          <w:iCs/>
        </w:rPr>
        <w:t xml:space="preserve">Proposal 2: PDCP entities that are configured for a radio bearer which is used to deliver MBS data shall have COUNT value synchronized even if configured as independent PDCP entities for PTP transmission.  </w:t>
      </w:r>
    </w:p>
    <w:p w14:paraId="0B8E952E" w14:textId="26CB85D2" w:rsidR="002E26C0" w:rsidRDefault="002E26C0" w:rsidP="00FE07EA">
      <w:pPr>
        <w:rPr>
          <w:b/>
          <w:bCs/>
          <w:i/>
          <w:iCs/>
        </w:rPr>
      </w:pPr>
      <w:r w:rsidRPr="000C4811">
        <w:rPr>
          <w:b/>
          <w:bCs/>
          <w:i/>
          <w:iCs/>
        </w:rPr>
        <w:t xml:space="preserve">Proposal 3: The PTP and PTM switching is </w:t>
      </w:r>
      <w:r w:rsidR="0008058B">
        <w:rPr>
          <w:b/>
          <w:bCs/>
          <w:i/>
          <w:iCs/>
        </w:rPr>
        <w:t>a</w:t>
      </w:r>
      <w:r w:rsidRPr="000C4811">
        <w:rPr>
          <w:b/>
          <w:bCs/>
          <w:i/>
          <w:iCs/>
        </w:rPr>
        <w:t xml:space="preserve"> scheduling decision of gNB when both the PTP and PTM legs are configured and no additional signalling is required.</w:t>
      </w:r>
    </w:p>
    <w:p w14:paraId="0506C70D" w14:textId="3540213D" w:rsidR="00FE07EA" w:rsidRDefault="0008058B" w:rsidP="0008058B">
      <w:pPr>
        <w:pStyle w:val="Heading1"/>
      </w:pPr>
      <w:r>
        <w:t>References</w:t>
      </w:r>
    </w:p>
    <w:p w14:paraId="7847EDBC" w14:textId="6ABDAC26" w:rsidR="0008058B" w:rsidRPr="0008058B" w:rsidRDefault="0008058B" w:rsidP="005362B2">
      <w:pPr>
        <w:pStyle w:val="ListParagraph"/>
        <w:numPr>
          <w:ilvl w:val="0"/>
          <w:numId w:val="9"/>
        </w:numPr>
      </w:pPr>
      <w:bookmarkStart w:id="0" w:name="_Ref54212695"/>
      <w:r w:rsidRPr="0008058B">
        <w:t>R1-2008882</w:t>
      </w:r>
      <w:r>
        <w:t>, “</w:t>
      </w:r>
      <w:r w:rsidRPr="0008058B">
        <w:t>Group Scheduling Mechanisms to Support 5G Multicast / Broadcast Services for RRC_CONNECTED UEs</w:t>
      </w:r>
      <w:r>
        <w:t>”, Source: Nokia, Nokia Shanghai Bell</w:t>
      </w:r>
      <w:bookmarkEnd w:id="0"/>
    </w:p>
    <w:p w14:paraId="0DBEC173" w14:textId="77777777" w:rsidR="00FE07EA" w:rsidRPr="003B384A" w:rsidRDefault="00FE07EA" w:rsidP="003B384A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C024F" w14:textId="77777777" w:rsidR="00461BB1" w:rsidRDefault="00461BB1">
      <w:r>
        <w:separator/>
      </w:r>
    </w:p>
  </w:endnote>
  <w:endnote w:type="continuationSeparator" w:id="0">
    <w:p w14:paraId="15266C6E" w14:textId="77777777" w:rsidR="00461BB1" w:rsidRDefault="00461BB1">
      <w:r>
        <w:continuationSeparator/>
      </w:r>
    </w:p>
  </w:endnote>
  <w:endnote w:type="continuationNotice" w:id="1">
    <w:p w14:paraId="566D5B4C" w14:textId="77777777" w:rsidR="00461BB1" w:rsidRDefault="00461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A6E0A" w14:textId="77777777" w:rsidR="00461BB1" w:rsidRDefault="00461BB1">
      <w:r>
        <w:separator/>
      </w:r>
    </w:p>
  </w:footnote>
  <w:footnote w:type="continuationSeparator" w:id="0">
    <w:p w14:paraId="198B32B3" w14:textId="77777777" w:rsidR="00461BB1" w:rsidRDefault="00461BB1">
      <w:r>
        <w:continuationSeparator/>
      </w:r>
    </w:p>
  </w:footnote>
  <w:footnote w:type="continuationNotice" w:id="1">
    <w:p w14:paraId="7823A48E" w14:textId="77777777" w:rsidR="00461BB1" w:rsidRDefault="00461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8553EA"/>
    <w:multiLevelType w:val="hybridMultilevel"/>
    <w:tmpl w:val="0E3A23D4"/>
    <w:lvl w:ilvl="0" w:tplc="964A09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8058B"/>
    <w:rsid w:val="000815AB"/>
    <w:rsid w:val="00090468"/>
    <w:rsid w:val="00094568"/>
    <w:rsid w:val="000A51D4"/>
    <w:rsid w:val="000B7BCF"/>
    <w:rsid w:val="000C522B"/>
    <w:rsid w:val="000D58AB"/>
    <w:rsid w:val="000F3728"/>
    <w:rsid w:val="00112F1A"/>
    <w:rsid w:val="00145075"/>
    <w:rsid w:val="0017041D"/>
    <w:rsid w:val="001741A0"/>
    <w:rsid w:val="00175FA0"/>
    <w:rsid w:val="00194CD0"/>
    <w:rsid w:val="001B45ED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4EA1"/>
    <w:rsid w:val="002610D8"/>
    <w:rsid w:val="002747EC"/>
    <w:rsid w:val="002855BF"/>
    <w:rsid w:val="0029132A"/>
    <w:rsid w:val="002E26C0"/>
    <w:rsid w:val="002F0D22"/>
    <w:rsid w:val="00311B17"/>
    <w:rsid w:val="003172DC"/>
    <w:rsid w:val="00325AE3"/>
    <w:rsid w:val="00326069"/>
    <w:rsid w:val="003308A3"/>
    <w:rsid w:val="0035462D"/>
    <w:rsid w:val="0036459E"/>
    <w:rsid w:val="00364B41"/>
    <w:rsid w:val="00383096"/>
    <w:rsid w:val="00391EF9"/>
    <w:rsid w:val="0039346C"/>
    <w:rsid w:val="003A41EF"/>
    <w:rsid w:val="003B384A"/>
    <w:rsid w:val="003B3D62"/>
    <w:rsid w:val="003B40AD"/>
    <w:rsid w:val="003C4E37"/>
    <w:rsid w:val="003C7C4A"/>
    <w:rsid w:val="003E16BE"/>
    <w:rsid w:val="003F05F5"/>
    <w:rsid w:val="003F4E28"/>
    <w:rsid w:val="004006E8"/>
    <w:rsid w:val="00401855"/>
    <w:rsid w:val="00461BB1"/>
    <w:rsid w:val="00465587"/>
    <w:rsid w:val="00477455"/>
    <w:rsid w:val="00483F3C"/>
    <w:rsid w:val="004A0DE3"/>
    <w:rsid w:val="004A1F7B"/>
    <w:rsid w:val="004B3AF9"/>
    <w:rsid w:val="004C44D2"/>
    <w:rsid w:val="004D3578"/>
    <w:rsid w:val="004D380D"/>
    <w:rsid w:val="004E213A"/>
    <w:rsid w:val="00503171"/>
    <w:rsid w:val="00506C28"/>
    <w:rsid w:val="0052216B"/>
    <w:rsid w:val="00534DA0"/>
    <w:rsid w:val="005362B2"/>
    <w:rsid w:val="00543E6C"/>
    <w:rsid w:val="00554B39"/>
    <w:rsid w:val="00565087"/>
    <w:rsid w:val="0056573F"/>
    <w:rsid w:val="00571279"/>
    <w:rsid w:val="00597BBC"/>
    <w:rsid w:val="005A49C6"/>
    <w:rsid w:val="005A6072"/>
    <w:rsid w:val="005E03DC"/>
    <w:rsid w:val="006054B1"/>
    <w:rsid w:val="00611566"/>
    <w:rsid w:val="00646D99"/>
    <w:rsid w:val="00656910"/>
    <w:rsid w:val="006574C0"/>
    <w:rsid w:val="0067160F"/>
    <w:rsid w:val="00696821"/>
    <w:rsid w:val="006C66D8"/>
    <w:rsid w:val="006D1E24"/>
    <w:rsid w:val="006D35DE"/>
    <w:rsid w:val="006E1417"/>
    <w:rsid w:val="006F44D9"/>
    <w:rsid w:val="006F6A2C"/>
    <w:rsid w:val="007069DC"/>
    <w:rsid w:val="00710201"/>
    <w:rsid w:val="00716DE5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132E"/>
    <w:rsid w:val="00793DC5"/>
    <w:rsid w:val="007B18D8"/>
    <w:rsid w:val="007C095F"/>
    <w:rsid w:val="007C2DD0"/>
    <w:rsid w:val="007F2E08"/>
    <w:rsid w:val="008028A4"/>
    <w:rsid w:val="00811BC1"/>
    <w:rsid w:val="00813245"/>
    <w:rsid w:val="00840DE0"/>
    <w:rsid w:val="0086354A"/>
    <w:rsid w:val="008768CA"/>
    <w:rsid w:val="00877EF9"/>
    <w:rsid w:val="00880559"/>
    <w:rsid w:val="008B5306"/>
    <w:rsid w:val="008C2E2A"/>
    <w:rsid w:val="008C3057"/>
    <w:rsid w:val="008C709B"/>
    <w:rsid w:val="008D2E4D"/>
    <w:rsid w:val="008F396F"/>
    <w:rsid w:val="008F3DCD"/>
    <w:rsid w:val="0090271F"/>
    <w:rsid w:val="00902DB9"/>
    <w:rsid w:val="0090466A"/>
    <w:rsid w:val="00923655"/>
    <w:rsid w:val="0092581E"/>
    <w:rsid w:val="00932AA1"/>
    <w:rsid w:val="00936071"/>
    <w:rsid w:val="009376CD"/>
    <w:rsid w:val="00940212"/>
    <w:rsid w:val="00942EC2"/>
    <w:rsid w:val="009515B5"/>
    <w:rsid w:val="00961B32"/>
    <w:rsid w:val="00962509"/>
    <w:rsid w:val="00970DB3"/>
    <w:rsid w:val="00974BB0"/>
    <w:rsid w:val="00975B03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35D68"/>
    <w:rsid w:val="00B40506"/>
    <w:rsid w:val="00B47FD1"/>
    <w:rsid w:val="00B516BB"/>
    <w:rsid w:val="00B84DB2"/>
    <w:rsid w:val="00BB0087"/>
    <w:rsid w:val="00BC3555"/>
    <w:rsid w:val="00BD456B"/>
    <w:rsid w:val="00BE758D"/>
    <w:rsid w:val="00C12B51"/>
    <w:rsid w:val="00C24650"/>
    <w:rsid w:val="00C25465"/>
    <w:rsid w:val="00C33079"/>
    <w:rsid w:val="00C6553E"/>
    <w:rsid w:val="00C83A13"/>
    <w:rsid w:val="00C9068C"/>
    <w:rsid w:val="00C92967"/>
    <w:rsid w:val="00CA3D0C"/>
    <w:rsid w:val="00CA654B"/>
    <w:rsid w:val="00CB72B8"/>
    <w:rsid w:val="00CD4C7B"/>
    <w:rsid w:val="00CD58FE"/>
    <w:rsid w:val="00D325A4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5BF4"/>
    <w:rsid w:val="00DE25D2"/>
    <w:rsid w:val="00E46C08"/>
    <w:rsid w:val="00E471CF"/>
    <w:rsid w:val="00E62835"/>
    <w:rsid w:val="00E77645"/>
    <w:rsid w:val="00E83697"/>
    <w:rsid w:val="00EA66C9"/>
    <w:rsid w:val="00EC4A25"/>
    <w:rsid w:val="00EF612C"/>
    <w:rsid w:val="00F025A2"/>
    <w:rsid w:val="00F036E9"/>
    <w:rsid w:val="00F07388"/>
    <w:rsid w:val="00F2026E"/>
    <w:rsid w:val="00F2210A"/>
    <w:rsid w:val="00F37743"/>
    <w:rsid w:val="00F45ADE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C55C3"/>
    <w:rsid w:val="00FE07EA"/>
    <w:rsid w:val="00FE251B"/>
    <w:rsid w:val="016DF1E0"/>
    <w:rsid w:val="55DF7B6B"/>
    <w:rsid w:val="6477C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54E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4EA1"/>
  </w:style>
  <w:style w:type="character" w:customStyle="1" w:styleId="CommentTextChar">
    <w:name w:val="Comment Text Char"/>
    <w:basedOn w:val="DefaultParagraphFont"/>
    <w:link w:val="CommentText"/>
    <w:rsid w:val="00254EA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4E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4EA1"/>
    <w:rPr>
      <w:b/>
      <w:bCs/>
      <w:lang w:eastAsia="en-US"/>
    </w:rPr>
  </w:style>
  <w:style w:type="table" w:styleId="TableGrid">
    <w:name w:val="Table Grid"/>
    <w:basedOn w:val="TableNormal"/>
    <w:rsid w:val="00791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913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79132E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0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5AIRPNAIUNRU-859666464-7517</_dlc_DocId>
    <_dlc_DocIdUrl xmlns="71c5aaf6-e6ce-465b-b873-5148d2a4c105">
      <Url>https://nokia.sharepoint.com/sites/c5g/e2earch/_layouts/15/DocIdRedir.aspx?ID=5AIRPNAIUNRU-859666464-7517</Url>
      <Description>5AIRPNAIUNRU-859666464-7517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83f22d2f-d16e-4be6-ad4f-29fa0b067c3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9C86F01-B6B8-484F-B4BB-DB6223CFB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4624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4</cp:revision>
  <dcterms:created xsi:type="dcterms:W3CDTF">2020-10-21T23:12:00Z</dcterms:created>
  <dcterms:modified xsi:type="dcterms:W3CDTF">2020-10-21T23:34:00Z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99e746cb-3067-4df5-abda-47203b6bb8c2</vt:lpwstr>
  </property>
</Properties>
</file>